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i/>
        </w:rPr>
        <w:t>Приложение № 1</w:t>
      </w:r>
    </w:p>
    <w:p>
      <w:pPr>
        <w:jc w:val="right"/>
      </w:pPr>
      <w:r>
        <w:rPr>
          <w:i/>
        </w:rPr>
        <w:t xml:space="preserve">к приказу ООО «Ромашка»</w:t>
      </w:r>
    </w:p>
    <w:p>
      <w:pPr>
        <w:jc w:val="right"/>
      </w:pPr>
      <w:r>
        <w:rPr>
          <w:i/>
        </w:rPr>
        <w:t xml:space="preserve">от 06.07.2026 № ___</w:t>
      </w:r>
    </w:p>
    <w:p>
      <w:r/>
    </w:p>
    <w:p>
      <w:pPr>
        <w:jc w:val="center"/>
      </w:pPr>
      <w:r>
        <w:rPr>
          <w:b/>
          <w:sz w:val="28"/>
        </w:rPr>
        <w:t>СПИСОК</w:t>
      </w:r>
    </w:p>
    <w:p>
      <w:pPr>
        <w:jc w:val="center"/>
      </w:pPr>
      <w:r>
        <w:rPr>
          <w:b/>
        </w:rPr>
        <w:t xml:space="preserve">работников, подлежащих периодическому медицинскому осмотру</w:t>
      </w:r>
    </w:p>
    <w:p>
      <w:r/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00"/>
        <w:gridCol w:w="2800"/>
        <w:gridCol w:w="2800"/>
        <w:gridCol w:w="2800"/>
        <w:gridCol w:w="1400"/>
        <w:gridCol w:w="4271"/>
      </w:tblGrid>
      <w:tr>
        <w:tc>
          <w:tcPr>
            <w:tcW w:type="dxa" w:w="1662"/>
          </w:tcPr>
          <w:p>
            <w:r>
              <w:rPr>
                <w:b/>
                <w:sz w:val="20"/>
              </w:rPr>
              <w:t>№</w:t>
            </w:r>
          </w:p>
        </w:tc>
        <w:tc>
          <w:tcPr>
            <w:tcW w:type="dxa" w:w="1662"/>
          </w:tcPr>
          <w:p>
            <w:r>
              <w:rPr>
                <w:b/>
                <w:sz w:val="20"/>
              </w:rPr>
              <w:t>ФИО</w:t>
            </w:r>
          </w:p>
        </w:tc>
        <w:tc>
          <w:tcPr>
            <w:tcW w:type="dxa" w:w="1662"/>
          </w:tcPr>
          <w:p>
            <w:r>
              <w:rPr>
                <w:b/>
                <w:sz w:val="20"/>
              </w:rPr>
              <w:t>Должность</w:t>
            </w:r>
          </w:p>
        </w:tc>
        <w:tc>
          <w:tcPr>
            <w:tcW w:type="dxa" w:w="1662"/>
          </w:tcPr>
          <w:p>
            <w:r>
              <w:rPr>
                <w:b/>
                <w:sz w:val="20"/>
              </w:rPr>
              <w:t>Подразделение</w:t>
            </w:r>
          </w:p>
        </w:tc>
        <w:tc>
          <w:tcPr>
            <w:tcW w:type="dxa" w:w="1662"/>
          </w:tcPr>
          <w:p>
            <w:r>
              <w:rPr>
                <w:b/>
                <w:sz w:val="20"/>
              </w:rPr>
              <w:t>Дата рождения</w:t>
            </w:r>
          </w:p>
        </w:tc>
        <w:tc>
          <w:tcPr>
            <w:tcW w:type="dxa" w:w="1662"/>
          </w:tcPr>
          <w:p>
            <w:r>
              <w:rPr>
                <w:b/>
                <w:sz w:val="20"/>
              </w:rPr>
              <w:t>Вредные / опасные факторы</w:t>
            </w:r>
          </w:p>
        </w:tc>
      </w:tr>
      <w:tr>
        <w:tc>
          <w:tcPr>
            <w:tcW w:type="dxa" w:w="1662"/>
          </w:tcPr>
          <w:p>
            <w:r>
              <w:t xml:space="preserve">1</w:t>
            </w:r>
          </w:p>
        </w:tc>
        <w:tc>
          <w:tcPr>
            <w:tcW w:type="dxa" w:w="1662"/>
          </w:tcPr>
          <w:p>
            <w:r>
              <w:t xml:space="preserve">Иванов Иван Иванович</w:t>
            </w:r>
          </w:p>
        </w:tc>
        <w:tc>
          <w:tcPr>
            <w:tcW w:type="dxa" w:w="1662"/>
          </w:tcPr>
          <w:p>
            <w:r>
              <w:t xml:space="preserve">Слесарь-ремонтник</w:t>
            </w:r>
          </w:p>
        </w:tc>
        <w:tc>
          <w:tcPr>
            <w:tcW w:type="dxa" w:w="1662"/>
          </w:tcPr>
          <w:p>
            <w:r>
              <w:t xml:space="preserve">Ремонтно-механический участок</w:t>
            </w:r>
          </w:p>
        </w:tc>
        <w:tc>
          <w:tcPr>
            <w:tcW w:type="dxa" w:w="1662"/>
          </w:tcPr>
          <w:p>
            <w:r>
              <w:t xml:space="preserve">12.04.1988</w:t>
            </w:r>
          </w:p>
        </w:tc>
        <w:tc>
          <w:tcPr>
            <w:tcW w:type="dxa" w:w="1662"/>
          </w:tcPr>
          <w:p>
            <w:r>
              <w:t xml:space="preserve">Шум; Локальная вибрация; Работы на высоте</w:t>
            </w:r>
          </w:p>
        </w:tc>
      </w:tr>
      <w:tr>
        <w:tc>
          <w:tcPr>
            <w:tcW w:type="dxa" w:w="1662"/>
          </w:tcPr>
          <w:p>
            <w:r>
              <w:t xml:space="preserve">2</w:t>
            </w:r>
          </w:p>
        </w:tc>
        <w:tc>
          <w:tcPr>
            <w:tcW w:type="dxa" w:w="1662"/>
          </w:tcPr>
          <w:p>
            <w:r>
              <w:t xml:space="preserve">Петрова Анна Сергеевна</w:t>
            </w:r>
          </w:p>
        </w:tc>
        <w:tc>
          <w:tcPr>
            <w:tcW w:type="dxa" w:w="1662"/>
          </w:tcPr>
          <w:p>
            <w:r>
              <w:t xml:space="preserve">Маляр</w:t>
            </w:r>
          </w:p>
        </w:tc>
        <w:tc>
          <w:tcPr>
            <w:tcW w:type="dxa" w:w="1662"/>
          </w:tcPr>
          <w:p>
            <w:r>
              <w:t xml:space="preserve">Окрасочный участок</w:t>
            </w:r>
          </w:p>
        </w:tc>
        <w:tc>
          <w:tcPr>
            <w:tcW w:type="dxa" w:w="1662"/>
          </w:tcPr>
          <w:p>
            <w:r>
              <w:t xml:space="preserve">30.09.1993</w:t>
            </w:r>
          </w:p>
        </w:tc>
        <w:tc>
          <w:tcPr>
            <w:tcW w:type="dxa" w:w="1662"/>
          </w:tcPr>
          <w:p>
            <w:r>
              <w:t xml:space="preserve">Спирты; Синтетические полимерные материалы: смолы, лаки, клеи</w:t>
            </w:r>
          </w:p>
        </w:tc>
      </w:tr>
      <w:tr>
        <w:tc>
          <w:tcPr>
            <w:tcW w:type="dxa" w:w="1662"/>
          </w:tcPr>
          <w:p>
            <w:r>
              <w:t xml:space="preserve">3</w:t>
            </w:r>
          </w:p>
        </w:tc>
        <w:tc>
          <w:tcPr>
            <w:tcW w:type="dxa" w:w="1662"/>
          </w:tcPr>
          <w:p>
            <w:r>
              <w:t xml:space="preserve">Сидоров Пётр Алексеевич</w:t>
            </w:r>
          </w:p>
        </w:tc>
        <w:tc>
          <w:tcPr>
            <w:tcW w:type="dxa" w:w="1662"/>
          </w:tcPr>
          <w:p>
            <w:r>
              <w:t xml:space="preserve">Электрогазосварщик</w:t>
            </w:r>
          </w:p>
        </w:tc>
        <w:tc>
          <w:tcPr>
            <w:tcW w:type="dxa" w:w="1662"/>
          </w:tcPr>
          <w:p>
            <w:r>
              <w:t xml:space="preserve">Сварочный участок</w:t>
            </w:r>
          </w:p>
        </w:tc>
        <w:tc>
          <w:tcPr>
            <w:tcW w:type="dxa" w:w="1662"/>
          </w:tcPr>
          <w:p>
            <w:r>
              <w:t xml:space="preserve">17.01.1985</w:t>
            </w:r>
          </w:p>
        </w:tc>
        <w:tc>
          <w:tcPr>
            <w:tcW w:type="dxa" w:w="1662"/>
          </w:tcPr>
          <w:p>
            <w:r>
              <w:t xml:space="preserve">Сварочные аэрозоли; Марганец и его соединения; Работы на высоте</w:t>
            </w:r>
          </w:p>
        </w:tc>
      </w:tr>
    </w:tbl>
    <w:p>
      <w:r/>
    </w:p>
    <w:p>
      <w:pPr>
        <w:jc w:val="left"/>
      </w:pPr>
      <w:r>
        <w:t xml:space="preserve">Итого в списке:  человек.</w:t>
      </w:r>
    </w:p>
    <w:p>
      <w:r/>
    </w:p>
    <w:p>
      <w:pPr>
        <w:jc w:val="left"/>
      </w:pPr>
      <w:r>
        <w:rPr>
          <w:i/>
        </w:rPr>
        <w:t>Основания включения в список:</w:t>
      </w:r>
    </w:p>
    <w:p>
      <w:pPr>
        <w:jc w:val="left"/>
      </w:pPr>
      <w:r>
        <w:rPr>
          <w:i/>
        </w:rPr>
        <w:t>– результаты специальной оценки условий труда;</w:t>
      </w:r>
    </w:p>
    <w:p>
      <w:pPr>
        <w:jc w:val="left"/>
      </w:pPr>
      <w:r>
        <w:rPr>
          <w:i/>
        </w:rPr>
        <w:t>– перечень вредных и (или) опасных производственных факторов и работ (приложение к приказу Минздрава России № 29н от 28.01.2021).</w:t>
      </w:r>
    </w:p>
    <w:p>
      <w:r/>
    </w:p>
    <w:p>
      <w:r/>
    </w:p>
    <w:p>
      <w:pPr>
        <w:jc w:val="left"/>
      </w:pPr>
      <w:r>
        <w:t>Составил:</w:t>
      </w:r>
    </w:p>
    <w:p>
      <w:pPr>
        <w:jc w:val="left"/>
      </w:pPr>
      <w:r>
        <w:t xml:space="preserve">Специалист по охране труда                            _________________     Кузнецова Ольга Дмитриевна</w:t>
      </w:r>
    </w:p>
    <w:sectPr w:rsidR="00FC693F" w:rsidRPr="0006063C" w:rsidSect="00034616">
      <w:pgSz w:w="16838" w:h="11906" w:orient="landscape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