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6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ПАСПОРТ ДОЛЖНОСТИ ПО ОХРАНЕ ТРУДА</w:t>
      </w:r>
    </w:p>
    <w:p>
      <w:pPr>
        <w:spacing w:after="200"/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Электрогазосварщик — Ремонтно-механический участок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1. Обучение по охране труда (ПП № 2464)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  <w:tblLayout w:type="autofit"/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Программа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Периодичность / примечание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Обучение по программе Б (общие вопросы ОТ)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раз в 3 года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Обучение по программе В (безопасные методы работ повышенной опасности)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раз в год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Обучение оказанию первой помощи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раз в 3 года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Обучение по использованию (применению) СИЗ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раз в 3 года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Медицинский осмотр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по вредным/опасным факторам</w:t>
            </w:r>
          </w:p>
        </w:tc>
      </w:tr>
    </w:tbl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Категория: работник, выполняющий работы повышенной опасности (п. 46 ПП № 2464)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2. Обеспечение СИЗ (ЕТН, приказ № 767н)</w:t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Профессия по ЕТН: Электрогазосварщик (приложение 1, п. 2150).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  <w:tblLayout w:type="autofit"/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СИЗ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Кол-во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Срок носки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Костюм для защиты от искр и брызг расплавленного металла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шт.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на 1 год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Ботинки кожаные с защитным подноском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пара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на 1 год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Перчатки с полимерным покрытием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12 пар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на 1 год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Щиток защитный лицевой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 шт.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до износа</w:t>
            </w:r>
          </w:p>
        </w:tc>
      </w:tr>
    </w:tbl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К базовым нормам добавляются СИЗ по результатам СОУТ и оценки профрисков.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3. Типовые опасности (классификатор 36н)</w:t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  <w:tblLayout w:type="autofit"/>
      </w:tblPr>
      <w:tblGrid>
        <w:gridCol w:w="100"/>
        <w:gridCol w:w="100"/>
      </w:tblGrid>
      <w:tr>
        <w:trPr>
          <w:tblHeader/>
        </w:trPr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Код</w:t>
            </w:r>
          </w:p>
        </w:tc>
        <w:tc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Опасность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4.1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Опасность ожога брызгами расплавленного металла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2.3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Опасность поражения током</w:t>
            </w:r>
          </w:p>
        </w:tc>
      </w:tr>
      <w:tr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3.2</w:t>
            </w:r>
          </w:p>
        </w:tc>
        <w:tc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Опасность воздействия сварочного аэрозоля</w:t>
            </w:r>
          </w:p>
        </w:tc>
      </w:tr>
    </w:tbl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Перечень ориентировочный — итог определяется по рабочему месту в карте ОПР.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4. Инструктажи</w:t>
      </w:r>
    </w:p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Вводный инструктаж — всем при приёме на работу. Первичный на рабочем месте — до начала самостоятельной работы, далее повторный не реже раза в 6 мес.</w:t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5. Медицинский осмотр</w:t>
      </w:r>
    </w:p>
    <w:p>
      <w:pPr>
        <w:spacing w:after="20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Требуется: должность связана с вредными/опасными факторами (приказ Минздрава № 29н) — предварительный и периодический медосмотр.</w:t>
      </w:r>
    </w:p>
    <w:p>
      <w:pPr>
        <w:spacing w:after="16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Паспорт — рабочий ориентир; точный набор обязанностей определяется по НПА и условиям труда конкретного рабочего места. Составлено на «06» июля 2026 г..</w:t>
      </w:r>
    </w:p>
    <w:p>
      <w:pPr>
        <w:spacing w:after="80"/>
        <w:jc w:val="left"/>
      </w:pPr>
      <w:r>
        <w:rPr>
          <w:sz w:val="24"/>
          <w:szCs w:val="24"/>
          <w:rFonts w:ascii="Times New Roman" w:cs="Times New Roman" w:eastAsia="Times New Roman" w:hAnsi="Times New Roman"/>
        </w:rPr>
        <w:t xml:space="preserve">Специалист по охране труда ____________ /______________/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2026-07-17T18:07:44.921Z</dcterms:created>
  <dcterms:modified xsi:type="dcterms:W3CDTF">2026-07-17T18:07:44.921Z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