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spacing w:before="0" w:after="40"/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Ремонтно-механический участок</w:t>
      </w:r>
    </w:p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center"/>
      </w:pPr>
      <w:r>
        <w:rPr>
          <w:b/>
          <w:bCs/>
          <w:sz w:val="40"/>
          <w:szCs w:val="40"/>
          <w:rFonts w:ascii="Times New Roman" w:cs="Times New Roman" w:eastAsia="Times New Roman" w:hAnsi="Times New Roman"/>
        </w:rPr>
        <w:t xml:space="preserve">ПАМЯТКА</w:t>
      </w:r>
    </w:p>
    <w:p>
      <w:pPr>
        <w:spacing w:before="0" w:after="40"/>
        <w:jc w:val="center"/>
      </w:pPr>
      <w:r>
        <w:rPr>
          <w:b/>
          <w:bCs/>
          <w:sz w:val="28"/>
          <w:szCs w:val="28"/>
          <w:rFonts w:ascii="Times New Roman" w:cs="Times New Roman" w:eastAsia="Times New Roman" w:hAnsi="Times New Roman"/>
        </w:rPr>
        <w:t xml:space="preserve">по оказанию первой помощи пострадавшим</w:t>
      </w:r>
    </w:p>
    <w:p>
      <w:pPr>
        <w:spacing w:before="0" w:after="160"/>
        <w:jc w:val="center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Порядок, перечень состояний и перечень мероприятий — по приказу Минздрав России от 03.05.2024 № 220н (действует с 1 сентября 2024 года)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6"/>
                <w:szCs w:val="26"/>
                <w:rFonts w:ascii="Times New Roman" w:cs="Times New Roman" w:eastAsia="Times New Roman" w:hAnsi="Times New Roman"/>
              </w:rPr>
              <w:t xml:space="preserve">СКОРАЯ ПОМОЩЬ</w:t>
            </w:r>
          </w:p>
        </w:tc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40"/>
                <w:szCs w:val="40"/>
                <w:rFonts w:ascii="Times New Roman" w:cs="Times New Roman" w:eastAsia="Times New Roman" w:hAnsi="Times New Roman"/>
              </w:rPr>
              <w:t xml:space="preserve">103</w:t>
            </w:r>
          </w:p>
        </w:tc>
      </w:tr>
      <w:tr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6"/>
                <w:szCs w:val="26"/>
                <w:rFonts w:ascii="Times New Roman" w:cs="Times New Roman" w:eastAsia="Times New Roman" w:hAnsi="Times New Roman"/>
              </w:rPr>
              <w:t xml:space="preserve">ЕДИНЫЙ НОМЕР</w:t>
            </w:r>
          </w:p>
        </w:tc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40"/>
                <w:szCs w:val="40"/>
                <w:rFonts w:ascii="Times New Roman" w:cs="Times New Roman" w:eastAsia="Times New Roman" w:hAnsi="Times New Roman"/>
              </w:rPr>
              <w:t xml:space="preserve">112</w:t>
            </w:r>
          </w:p>
        </w:tc>
      </w:tr>
    </w:tbl>
    <w:p>
      <w:pPr>
        <w:spacing w:before="0"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sz w:val="20"/>
                <w:szCs w:val="20"/>
                <w:rFonts w:ascii="Times New Roman" w:cs="Times New Roman" w:eastAsia="Times New Roman" w:hAnsi="Times New Roman"/>
              </w:rPr>
              <w:t xml:space="preserve">Адрес для вызова скорой</w:t>
            </w:r>
          </w:p>
        </w:tc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г. Москва, ул. Примерная, д. 1, корп. 3, въезд со двора</w:t>
            </w:r>
          </w:p>
        </w:tc>
      </w:tr>
      <w:tr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sz w:val="20"/>
                <w:szCs w:val="20"/>
                <w:rFonts w:ascii="Times New Roman" w:cs="Times New Roman" w:eastAsia="Times New Roman" w:hAnsi="Times New Roman"/>
              </w:rPr>
              <w:t xml:space="preserve">Ответственный за оказание первой помощи</w:t>
            </w:r>
          </w:p>
        </w:tc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Специалист по охране труда Кузнецова О. Д.</w:t>
            </w:r>
          </w:p>
        </w:tc>
      </w:tr>
      <w:tr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sz w:val="20"/>
                <w:szCs w:val="20"/>
                <w:rFonts w:ascii="Times New Roman" w:cs="Times New Roman" w:eastAsia="Times New Roman" w:hAnsi="Times New Roman"/>
              </w:rPr>
              <w:t xml:space="preserve">Телефон ответственного</w:t>
            </w:r>
          </w:p>
        </w:tc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доб. 214</w:t>
            </w:r>
          </w:p>
        </w:tc>
      </w:tr>
      <w:tr>
        <w:tc>
          <w:tcPr>
            <w:tcW w:type="pct" w:w="45%"/>
          </w:tcPr>
          <w:p>
            <w:pPr>
              <w:spacing w:before="0" w:after="40"/>
              <w:jc w:val="left"/>
            </w:pPr>
            <w:r>
              <w:rPr>
                <w:sz w:val="20"/>
                <w:szCs w:val="20"/>
                <w:rFonts w:ascii="Times New Roman" w:cs="Times New Roman" w:eastAsia="Times New Roman" w:hAnsi="Times New Roman"/>
              </w:rPr>
              <w:t xml:space="preserve">Место хранения аптечки</w:t>
            </w:r>
          </w:p>
        </w:tc>
        <w:tc>
          <w:tcPr>
            <w:tcW w:type="pct" w:w="55%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Пост мастера, шкаф у входа</w:t>
            </w:r>
          </w:p>
        </w:tc>
      </w:tr>
    </w:tbl>
    <w:p>
      <w:pPr>
        <w:spacing w:before="0" w:after="2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60"/>
        <w:jc w:val="left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ПЕРВАЯ ПОМОЩЬ ОКАЗЫВАЕТСЯ ПРИ ЭТИХ СОСТОЯНИЯХ</w:t>
      </w:r>
    </w:p>
    <w:p>
      <w:pPr>
        <w:spacing w:before="0" w:after="11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Приложение № 1 к Порядку. Перечень закрытый: в нём 9 состояний, и других в нём нет.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1. Отсутствие сознания.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2. Остановка дыхания и (или) остановка кровообращения.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3. Нарушение проходимости дыхательных путей инородным телом и иные угрожающие жизни и здоровью нарушения дыхания.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4. Наружные кровотечения.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5. Травмы, ранения и поражения, вызванные механическими, химическими, электрическими, термическими поражающими факторами, воздействием излучения.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6. Отравления.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7. Укусы или ужаливания ядовитых животных.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8. Судорожный приступ, сопровождающийся потерей сознания.</w:t>
      </w:r>
    </w:p>
    <w:p>
      <w:pPr>
        <w:spacing w:before="0" w:after="7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9. Острые психологические реакции на стресс.</w:t>
      </w:r>
    </w:p>
    <w:p>
      <w:pPr>
        <w:pageBreakBefore/>
        <w:spacing w:before="0" w:after="80"/>
        <w:jc w:val="left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ПОРЯДОК ДЕЙСТВИЙ — В ЛЮБОМ СЛУЧАЕ</w:t>
      </w:r>
    </w:p>
    <w:p>
      <w:pPr>
        <w:spacing w:before="0" w:after="10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Приложение № 2 к Порядку называется «перечень мероприятий и последовательность их проведения»: номера пунктов — это и есть очерёдность.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1. Оценить обстановку и обеспечить безопасные условия: определить и устранить угрозу для себя, пострадавшего и окружающих; обеспечение собственной безопасности, в том числе с использованием средств индивидуальной защиты (перчатки медицинские, маска медицинская); оценить количество пострадавших и вслух сообщить о готовности оказывать первую помощь.</w:t>
      </w:r>
    </w:p>
    <w:p>
      <w:pPr>
        <w:spacing w:before="0" w:after="9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прил. № 2, п. 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2. Провести обзорный осмотр для выявления продолжающегося наружного кровотечения. Есть — остановить (см. состояние «Наружные кровотечения»).</w:t>
      </w:r>
    </w:p>
    <w:p>
      <w:pPr>
        <w:spacing w:before="0" w:after="9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прил. № 2, п. 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3. Определить признаки жизни: определение наличия сознания; если сознания нет — запрокидывание головы с подъёмом подбородка и определение наличия дыхания с помощью слуха, зрения и осязания.</w:t>
      </w:r>
    </w:p>
    <w:p>
      <w:pPr>
        <w:spacing w:before="0" w:after="9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прил. № 2, п. 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4. Придание и поддержание оптимального положения тела пострадавшего.</w:t>
      </w:r>
    </w:p>
    <w:p>
      <w:pPr>
        <w:spacing w:before="0" w:after="9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прил. № 2, п. 8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5. Вызвать скорую медицинскую помощь, если не вызвана; осуществление контроля состояния пострадавшего — сознания, дыхания, кровообращения и отсутствия наружного кровотечения; оказать психологическую поддержку; передать пострадавшего выездной бригаде скорой помощи.</w:t>
      </w:r>
    </w:p>
    <w:p>
      <w:pPr>
        <w:spacing w:before="0" w:after="9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прил. № 2, п. 9</w:t>
      </w:r>
    </w:p>
    <w:p>
      <w:pPr>
        <w:spacing w:before="0" w:after="12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200" w:after="60"/>
        <w:jc w:val="left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ПЕРЕЧЕНЬ СОСТОЯНИЙ, ПРИ КОТОРЫХ ОКАЗЫВАЕТСЯ ПЕРВАЯ ПОМОЩЬ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Все 9 состояний приложения № 1 к Порядку. Перечень закрытый.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1. Отсутствие сознания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Определение наличия сознания.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Сознания нет — восстановление проходимости дыхательных путей посредством запрокидывания головы с подъёмом подбородка.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Определение наличия дыхания с помощью слуха, зрения и осязания.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Дыхание и кровообращение есть, сознания нет — поддержание проходимости дыхательных путей посредством придания пострадавшему устойчивого бокового положения.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Устойчивое боковое положение невозможно в результате травмы или других причин — запрокидывание и удержание запрокинутой головы пострадавшего с подъёмом подбородка.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Вызов скорой медицинской помощи, если он не был осуществлён ранее.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4.2</w:t>
      </w:r>
    </w:p>
    <w:p>
      <w:pPr>
        <w:spacing w:before="0" w:after="12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2. Остановка дыхания и (или) остановка кровообращения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Призыв окружающих лиц для содействия оказанию первой помощи, вызов скорой медицинской помощи.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Проведение сердечно-лёгочной реанимации на твёрдой ровной поверхности.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Использование автоматического наружного дефибриллятора — при наличии.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появлении у пострадавшего признаков жизни — перейти к поддержанию проходимости дыхательных путей (устойчивое боковое положение).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4.1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Приказ называет мероприятие «сердечно-лёгочная реанимация», но не задаёт ни глубины и частоты надавливаний, ни соотношения с вдохами. Приём отрабатывается на практическом обучении, а не по памятке.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3. Нарушение проходимости дыхательных путей инородным телом и иные угрожающие жизни и здоровью нарушения дыхания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Обеспечение проходимости дыхательных путей при их закупорке инородным телом.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Определение наличия сознания, затем — наличия дыхания.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Вызов скорой медицинской помощи и осуществление контроля состояния пострадавшего.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9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Сам приём удаления инородного тела приказом не описан — названо только мероприятие. Технику отрабатывают руками на практическом занятии.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4. Наружные кровотечения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Проведение обзорного осмотра для выявления продолжающегося наружного кровотечения.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Временная остановка кровотечения прямым давлением на рану.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Прямое давление на рану невозможно, опасно или неэффективно (инородное тело в ране, открытый перелом с выступающими в рану костными отломками) — наложение давящей повязки, в том числе с фиксацией инородного тела, и (или) кровоостанавливающего жгута.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Кровотечение остановлено прямым давлением на рану — наложение давящей повязки.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Обширное повреждение конечности, отрыв конечности, кровотечение не останавливается при прямом давлении на рану и (или) давящая повязка неэффективна — наложение кровоостанавливающего жгута.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2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Время, на которое накладывается жгут, и порядок его ослабления приказом № 220н не установлены — в перечне мероприятий этих сроков нет.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5. Травмы, ранения и поражения, вызванные механическими, химическими, электрическими, термическими поражающими факторами, воздействием излучения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Проведение подробного осмотра и опроса пострадавшего: голова, шея, грудь, спина, живот и таз, конечности.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5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ранении грудной клетки — наложение окклюзионной (герметизирующей) повязки.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6.1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травмах, воздействиях излучения, высоких температур, химических веществ — охлаждение.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эффектах воздействия низких температур — проведение термоизоляции и согревания.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6.4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травмах различных областей тела — наложение повязок.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6.5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травмах различных частей тела — проведение иммобилизации (обездвиживания) с использованием медицинских изделий или подручных средств; аутоиммобилизация или обездвиживание руками — для обезболивания и предотвращения осложнений.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6.6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Ожоги и отморожения отдельными состояниями в 220н не выделены — они внутри этого пункта (термические поражающие факторы). Степени ожога, длительность охлаждения, вид повязки и шины приказ не определяет.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6. Отравления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Проведение подробного осмотра и опроса пострадавшего.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5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отравлении через рот — промывание желудка путём приёма воды и вызывания рвоты.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6.2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Оказание помощи пострадавшему в принятии лекарственных препаратов для медицинского применения, назначенных ему ранее лечащим врачом.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7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Отдельного мероприятия для отравлений не через рот (вдыхание паров и газов, попадание на кожу) в приложении № 2 нет — действуют общие пункты: устранить воздействие повреждающего фактора и вынести в безопасное место (п. 1), осмотр (п. 5), вызов скорой и контроль (п. 9).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7. Укусы или ужаливания ядовитых животных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Проведение подробного осмотра и опроса пострадавшего.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5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При укусах или ужаливаниях ядовитых животных — охлаждение.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6.3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Вызов скорой медицинской помощи и осуществление контроля состояния пострадавшего.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9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Ни удаление жала, ни отсасывание яда, ни введение сывороток в перечне мероприятий не значатся. Это состояние — новое: в прежнем приказе № 477н его не было вовсе.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8. Судорожный приступ, сопровождающийся потерей сознания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Не препятствуя судорожным движениям, предотвращение дополнительного травмирования головы.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6.7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После окончания судорожного приступа — поддерживание проходимости дыхательных путей, в том числе посредством придания устойчивого бокового положения.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6.7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Вызов скорой медицинской помощи и осуществление контроля состояния пострадавшего.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9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Перечень мероприятий закрытый, и разжимания челюстей или вкладывания предметов в рот в нём нет. Приказ требует ровно обратного — не препятствовать судорожным движениям и беречь голову.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EFEFEF" w:val="clear"/>
          </w:tcPr>
          <w:p>
            <w:pPr>
              <w:spacing w:before="0" w:after="40"/>
              <w:jc w:val="left"/>
            </w:pPr>
            <w:r>
              <w:rPr>
                <w:b/>
                <w:bCs/>
                <w:sz w:val="24"/>
                <w:szCs w:val="24"/>
                <w:rFonts w:ascii="Times New Roman" w:cs="Times New Roman" w:eastAsia="Times New Roman" w:hAnsi="Times New Roman"/>
              </w:rPr>
              <w:t xml:space="preserve">9. Острые психологические реакции на стресс</w:t>
            </w:r>
          </w:p>
        </w:tc>
      </w:tr>
    </w:tbl>
    <w:p>
      <w:pPr>
        <w:spacing w:before="0" w:after="6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Оказание пострадавшему психологической поддержки.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9</w:t>
      </w:r>
    </w:p>
    <w:p>
      <w:pPr>
        <w:spacing w:before="0" w:after="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•  Осуществление контроля состояния пострадавшего и передача пострадавшего выездной бригаде скорой медицинской помощи.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прил. № 2, п. 9</w:t>
      </w:r>
    </w:p>
    <w:p>
      <w:pPr>
        <w:spacing w:before="0"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Чего в приказе нет: Отдельного мероприятия под это состояние в приложении № 2 нет: психологическая поддержка названа один раз, в общем ряду п. 9. Состояние в перечне есть, развёрнутого порядка действий под него — нет.</w:t>
      </w:r>
    </w:p>
    <w:p>
      <w:pPr>
        <w:spacing w:before="120" w:after="80"/>
        <w:jc w:val="left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ОБЩИЕ ПРАВИЛА ПОРЯДКА</w:t>
      </w:r>
    </w:p>
    <w:p>
      <w:pPr>
        <w:spacing w:before="0" w:after="4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•  Первая помощь оказывается при условии отсутствия угрожающих факторов жизни и здоровью оказывающего её лица.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п. 4 Порядка</w:t>
      </w:r>
    </w:p>
    <w:p>
      <w:pPr>
        <w:spacing w:before="0" w:after="4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•  Оказание допускается, если пострадавший или его законный представитель до начала не заявил выраженный отказ.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п. 5 Порядка</w:t>
      </w:r>
    </w:p>
    <w:p>
      <w:pPr>
        <w:spacing w:before="0" w:after="4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•  Мероприятия могут проводиться в полном объёме либо в виде отдельных мероприятий.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п. 7 Порядка</w:t>
      </w:r>
    </w:p>
    <w:p>
      <w:pPr>
        <w:spacing w:before="0" w:after="4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•  При двух и более пострадавших очерёдность — по тяжести состояния, приоритет отдаётся детям.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п. 8 Порядка</w:t>
      </w:r>
    </w:p>
    <w:p>
      <w:pPr>
        <w:spacing w:before="0" w:after="4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•  При оказании первой помощи могут использоваться подручные средства.</w:t>
      </w:r>
    </w:p>
    <w:p>
      <w:pPr>
        <w:spacing w:before="0" w:after="7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     п. 10 Порядка</w:t>
      </w:r>
    </w:p>
    <w:p>
      <w:pPr>
        <w:spacing w:before="0" w:after="14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before="0" w:after="8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Памятка не заменяет обучение. Приёмы первой помощи — сердечно-лёгочную реанимацию, остановку кровотечения, извлечение инородного тела — приказ называет, но не описывает: их отрабатывают руками на практическом занятии. Первая помощь оказывается в объёме имеющихся навыков.</w:t>
      </w:r>
    </w:p>
    <w:p>
      <w:pPr>
        <w:spacing w:before="0" w:after="60"/>
        <w:jc w:val="left"/>
      </w:pPr>
      <w:r>
        <w:rPr>
          <w:i/>
          <w:iCs/>
          <w:sz w:val="16"/>
          <w:szCs w:val="16"/>
          <w:rFonts w:ascii="Times New Roman" w:cs="Times New Roman" w:eastAsia="Times New Roman" w:hAnsi="Times New Roman"/>
        </w:rPr>
        <w:t xml:space="preserve">Основание: Приказ Министерства здравоохранения Российской Федерации от 3 мая 2024 г. № 220н «Об утверждении Порядка оказания первой помощи, в том числе работниками, обязанными или имеющими право её оказывать, перечня состояний, при которых оказывается первая помощь, и перечня мероприятий по оказанию первой помощи». Официальная публикация — publication.pravo.gov.ru.</w:t>
      </w:r>
    </w:p>
    <w:sectPr>
      <w:pgSz w:w="11906" w:h="16838" w:orient="portrait"/>
      <w:pgMar w:top="720" w:right="72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2026-09-06T18:44:12.848Z</dcterms:created>
  <dcterms:modified xsi:type="dcterms:W3CDTF">2026-09-06T18:44:12.850Z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